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РОССИЙСКАЯ ФЕДЕРАЦИЯ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ФЕДЕРАЛЬНЫЙ ЗАКОН</w:t>
      </w:r>
      <w: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28 ноября 2025 г. № 426-ФЗ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ФЕДЕРАЛЬНОМ БЮДЖЕТЕ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2026 ГОД И НА ПЛАНОВЫЙ ПЕРИОД 2027 И 2028 ГОДОВ»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Государственной Думой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ноября 2025 года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Одобрен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Советом Федерации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ноября 2025 года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sz w:val="28"/>
          <w:szCs w:val="28"/>
        </w:rPr>
      </w:pPr>
      <w:r/>
      <w:hyperlink r:id="rId9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ндивидуальным предпринимателям, в 2026 году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7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tooltip="#Par17" w:anchor="Par17" w:history="1">
        <w:r>
          <w:rPr>
            <w:rFonts w:ascii="Times New Roman" w:hAnsi="Times New Roman" w:cs="Times New Roman"/>
            <w:sz w:val="28"/>
            <w:szCs w:val="28"/>
          </w:rPr>
          <w:t xml:space="preserve">час</w:t>
        </w:r>
        <w:r>
          <w:rPr>
            <w:rFonts w:ascii="Times New Roman" w:hAnsi="Times New Roman" w:cs="Times New Roman"/>
            <w:sz w:val="28"/>
            <w:szCs w:val="28"/>
          </w:rPr>
          <w:t xml:space="preserve"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28" w:anchor="Par28" w:history="1"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ключая остатки средств, предусмотренные </w:t>
      </w:r>
      <w:hyperlink w:tooltip="#Par45" w:anchor="Par45" w:history="1">
        <w:r>
          <w:rPr>
            <w:rFonts w:ascii="Times New Roman" w:hAnsi="Times New Roman" w:cs="Times New Roman"/>
            <w:sz w:val="28"/>
            <w:szCs w:val="28"/>
          </w:rPr>
          <w:t xml:space="preserve"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" w:name="Par17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10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2" w:name="Par18"/>
      <w:r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11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3" w:name="Par19"/>
      <w:r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12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4" w:name="Par20"/>
      <w:r/>
      <w:bookmarkEnd w:id="4"/>
      <w:r>
        <w:rPr>
          <w:rFonts w:ascii="Times New Roman" w:hAnsi="Times New Roman" w:cs="Times New Roman"/>
          <w:sz w:val="28"/>
          <w:szCs w:val="28"/>
        </w:rPr>
        <w:t xml:space="preserve"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 xml:space="preserve"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19" w:anchor="Par19" w:history="1"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5" w:name="Par21"/>
      <w:r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19" w:anchor="Par19" w:history="1"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tooltip="#Par20" w:anchor="Par20" w:history="1">
        <w:r>
          <w:rPr>
            <w:rFonts w:ascii="Times New Roman" w:hAnsi="Times New Roman" w:cs="Times New Roman"/>
            <w:sz w:val="28"/>
            <w:szCs w:val="28"/>
          </w:rPr>
          <w:t xml:space="preserve"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6" w:name="Par22"/>
      <w:r/>
      <w:bookmarkEnd w:id="6"/>
      <w:r>
        <w:rPr>
          <w:rFonts w:ascii="Times New Roman" w:hAnsi="Times New Roman" w:cs="Times New Roman"/>
          <w:sz w:val="28"/>
          <w:szCs w:val="28"/>
        </w:rPr>
        <w:t xml:space="preserve"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 xml:space="preserve"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7" w:name="Par23"/>
      <w:r/>
      <w:bookmarkEnd w:id="7"/>
      <w:r>
        <w:rPr>
          <w:rFonts w:ascii="Times New Roman" w:hAnsi="Times New Roman" w:cs="Times New Roman"/>
          <w:sz w:val="28"/>
          <w:szCs w:val="28"/>
        </w:rPr>
        <w:t xml:space="preserve"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 xml:space="preserve"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3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 xml:space="preserve"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 xml:space="preserve"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6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 xml:space="preserve">рам), заключаемым в целях исполнения указанных государственных контрактов на сумму более 3000,0 тыс. 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 xml:space="preserve"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tooltip="#Par22" w:anchor="Par22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23" w:anchor="Par23" w:history="1">
        <w:r>
          <w:rPr>
            <w:rFonts w:ascii="Times New Roman" w:hAnsi="Times New Roman" w:cs="Times New Roman"/>
            <w:sz w:val="28"/>
            <w:szCs w:val="28"/>
          </w:rPr>
          <w:t xml:space="preserve"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</w:t>
      </w:r>
      <w:r>
        <w:rPr>
          <w:rFonts w:ascii="Times New Roman" w:hAnsi="Times New Roman" w:cs="Times New Roman"/>
          <w:sz w:val="28"/>
          <w:szCs w:val="28"/>
        </w:rPr>
        <w:t xml:space="preserve">договоров) о п</w:t>
      </w:r>
      <w:r>
        <w:rPr>
          <w:rFonts w:ascii="Times New Roman" w:hAnsi="Times New Roman" w:cs="Times New Roman"/>
          <w:sz w:val="28"/>
          <w:szCs w:val="28"/>
        </w:rPr>
        <w:t xml:space="preserve">оставке товаров, выполнении работ, оказании услуг;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8" w:name="Par28"/>
      <w:r/>
      <w:bookmarkEnd w:id="8"/>
      <w:r>
        <w:rPr>
          <w:rFonts w:ascii="Times New Roman" w:hAnsi="Times New Roman" w:cs="Times New Roman"/>
          <w:sz w:val="28"/>
          <w:szCs w:val="28"/>
        </w:rPr>
        <w:t xml:space="preserve"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7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9" w:name="Par29"/>
      <w:r/>
      <w:bookmarkEnd w:id="9"/>
      <w:r>
        <w:rPr>
          <w:rFonts w:ascii="Times New Roman" w:hAnsi="Times New Roman" w:cs="Times New Roman"/>
          <w:sz w:val="28"/>
          <w:szCs w:val="28"/>
        </w:rPr>
        <w:t xml:space="preserve"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 xml:space="preserve"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 xml:space="preserve"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</w:t>
      </w:r>
      <w:r>
        <w:rPr>
          <w:rFonts w:ascii="Times New Roman" w:hAnsi="Times New Roman" w:cs="Times New Roman"/>
          <w:sz w:val="28"/>
          <w:szCs w:val="28"/>
        </w:rPr>
        <w:t xml:space="preserve">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9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 xml:space="preserve">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 xml:space="preserve"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 xml:space="preserve"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 xml:space="preserve"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0" w:name="Par31"/>
      <w:r/>
      <w:bookmarkEnd w:id="10"/>
      <w:r>
        <w:rPr>
          <w:rFonts w:ascii="Times New Roman" w:hAnsi="Times New Roman" w:cs="Times New Roman"/>
          <w:sz w:val="28"/>
          <w:szCs w:val="28"/>
        </w:rPr>
        <w:t xml:space="preserve"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 xml:space="preserve"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20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21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 xml:space="preserve"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 xml:space="preserve">убсидий (бюджетных инвестиций), концессионных соглашений, соглашений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22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 xml:space="preserve"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 xml:space="preserve"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 xml:space="preserve"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 xml:space="preserve"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 xml:space="preserve"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1" w:name="Par33"/>
      <w:r/>
      <w:bookmarkEnd w:id="11"/>
      <w:r>
        <w:rPr>
          <w:rFonts w:ascii="Times New Roman" w:hAnsi="Times New Roman" w:cs="Times New Roman"/>
          <w:sz w:val="28"/>
          <w:szCs w:val="28"/>
        </w:rPr>
        <w:t xml:space="preserve"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законом, актом Правительства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2" w:name="Par34"/>
      <w:r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4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tooltip="#Par17" w:anchor="Par17" w:history="1">
        <w:r>
          <w:rPr>
            <w:rFonts w:ascii="Times New Roman" w:hAnsi="Times New Roman" w:cs="Times New Roman"/>
            <w:sz w:val="28"/>
            <w:szCs w:val="28"/>
          </w:rPr>
          <w:t xml:space="preserve"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5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 xml:space="preserve"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 xml:space="preserve">ах.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(Секретно).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6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3" w:name="Par38"/>
      <w:r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 xml:space="preserve"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 xml:space="preserve">пределенных правовыми актами федеральных органов государственной власти, Государственной корпорации по космической деятельности "</w:t>
      </w:r>
      <w:r>
        <w:rPr>
          <w:rFonts w:ascii="Times New Roman" w:hAnsi="Times New Roman" w:cs="Times New Roman"/>
          <w:sz w:val="28"/>
          <w:szCs w:val="28"/>
        </w:rPr>
        <w:t xml:space="preserve">Роскосмос</w:t>
      </w:r>
      <w:r>
        <w:rPr>
          <w:rFonts w:ascii="Times New Roman" w:hAnsi="Times New Roman" w:cs="Times New Roman"/>
          <w:sz w:val="28"/>
          <w:szCs w:val="28"/>
        </w:rPr>
        <w:t xml:space="preserve">", Государственной корпорации по атомной энергии "</w:t>
      </w:r>
      <w:r>
        <w:rPr>
          <w:rFonts w:ascii="Times New Roman" w:hAnsi="Times New Roman" w:cs="Times New Roman"/>
          <w:sz w:val="28"/>
          <w:szCs w:val="28"/>
        </w:rPr>
        <w:t xml:space="preserve">Росатом</w:t>
      </w:r>
      <w:r>
        <w:rPr>
          <w:rFonts w:ascii="Times New Roman" w:hAnsi="Times New Roman" w:cs="Times New Roman"/>
          <w:sz w:val="28"/>
          <w:szCs w:val="28"/>
        </w:rPr>
        <w:t xml:space="preserve"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 xml:space="preserve">джетных обязательств, доведенных до них в установленном порядке на указанные цели на соответствующий финансовый год;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4" w:name="Par40"/>
      <w:r/>
      <w:bookmarkEnd w:id="14"/>
      <w:r>
        <w:rPr>
          <w:rFonts w:ascii="Times New Roman" w:hAnsi="Times New Roman" w:cs="Times New Roman"/>
          <w:sz w:val="28"/>
          <w:szCs w:val="28"/>
        </w:rPr>
        <w:t xml:space="preserve">3) средств, получаемых юридическими лицами, в случаях, установленных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tooltip="#Par38" w:anchor="Par3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tooltip="#Par40" w:anchor="Par40" w:history="1">
        <w:r>
          <w:rPr>
            <w:rFonts w:ascii="Times New Roman" w:hAnsi="Times New Roman" w:cs="Times New Roman"/>
            <w:sz w:val="28"/>
            <w:szCs w:val="28"/>
          </w:rPr>
          <w:t xml:space="preserve"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 xml:space="preserve">и, а также контрактов (договоров), заключаемых в рамках их исполнения.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 xml:space="preserve">онтрактов (договоров), заключаемых в рамках их исполнения.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7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8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19" w:anchor="Par19" w:history="1">
        <w:r>
          <w:rPr>
            <w:rFonts w:ascii="Times New Roman" w:hAnsi="Times New Roman" w:cs="Times New Roman"/>
            <w:sz w:val="28"/>
            <w:szCs w:val="28"/>
          </w:rPr>
          <w:t xml:space="preserve"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29" w:anchor="Par29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tooltip="#Par31" w:anchor="Par31" w:history="1"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33" w:anchor="Par33" w:history="1">
        <w:r>
          <w:rPr>
            <w:rFonts w:ascii="Times New Roman" w:hAnsi="Times New Roman" w:cs="Times New Roman"/>
            <w:sz w:val="28"/>
            <w:szCs w:val="28"/>
          </w:rPr>
          <w:t xml:space="preserve"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34" w:anchor="Par34" w:history="1">
        <w:r>
          <w:rPr>
            <w:rFonts w:ascii="Times New Roman" w:hAnsi="Times New Roman" w:cs="Times New Roman"/>
            <w:sz w:val="28"/>
            <w:szCs w:val="28"/>
          </w:rPr>
          <w:t xml:space="preserve">6 ча</w:t>
        </w:r>
        <w:r>
          <w:rPr>
            <w:rFonts w:ascii="Times New Roman" w:hAnsi="Times New Roman" w:cs="Times New Roman"/>
            <w:sz w:val="28"/>
            <w:szCs w:val="28"/>
          </w:rPr>
          <w:t xml:space="preserve"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предпринимателям, являющимся получателями средств, указанных в </w:t>
      </w:r>
      <w:hyperlink w:tooltip="#Par20" w:anchor="Par20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21" w:anchor="Par21" w:history="1">
        <w:r>
          <w:rPr>
            <w:rFonts w:ascii="Times New Roman" w:hAnsi="Times New Roman" w:cs="Times New Roman"/>
            <w:sz w:val="28"/>
            <w:szCs w:val="28"/>
          </w:rPr>
          <w:t xml:space="preserve"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29" w:anchor="Par29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tooltip="#Par31" w:anchor="Par31" w:history="1"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33" w:anchor="Par33" w:history="1">
        <w:r>
          <w:rPr>
            <w:rFonts w:ascii="Times New Roman" w:hAnsi="Times New Roman" w:cs="Times New Roman"/>
            <w:sz w:val="28"/>
            <w:szCs w:val="28"/>
          </w:rPr>
          <w:t xml:space="preserve"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34" w:anchor="Par34" w:history="1">
        <w:r>
          <w:rPr>
            <w:rFonts w:ascii="Times New Roman" w:hAnsi="Times New Roman" w:cs="Times New Roman"/>
            <w:sz w:val="28"/>
            <w:szCs w:val="28"/>
          </w:rPr>
          <w:t xml:space="preserve"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 xml:space="preserve"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5" w:name="Par45"/>
      <w:r/>
      <w:bookmarkEnd w:id="15"/>
      <w:r>
        <w:rPr>
          <w:rFonts w:ascii="Times New Roman" w:hAnsi="Times New Roman" w:cs="Times New Roman"/>
          <w:sz w:val="28"/>
          <w:szCs w:val="28"/>
        </w:rPr>
        <w:t xml:space="preserve"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 xml:space="preserve">) о предоставлении субсидий и бюджетных инвестиций указанным юридическим лицам.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6" w:name="Par46"/>
      <w:r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tooltip="#Par45" w:anchor="Par45" w:history="1">
        <w:r>
          <w:rPr>
            <w:rFonts w:ascii="Times New Roman" w:hAnsi="Times New Roman" w:cs="Times New Roman"/>
            <w:sz w:val="28"/>
            <w:szCs w:val="28"/>
          </w:rPr>
          <w:t xml:space="preserve"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 xml:space="preserve">иями предоставления целевых средств;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7" w:name="Par49"/>
      <w:r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tooltip="#Par45" w:anchor="Par45" w:history="1">
        <w:r>
          <w:rPr>
            <w:rFonts w:ascii="Times New Roman" w:hAnsi="Times New Roman" w:cs="Times New Roman"/>
            <w:sz w:val="28"/>
            <w:szCs w:val="28"/>
          </w:rPr>
          <w:t xml:space="preserve"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</w:t>
      </w:r>
      <w:r>
        <w:rPr>
          <w:rFonts w:ascii="Times New Roman" w:hAnsi="Times New Roman" w:cs="Times New Roman"/>
          <w:sz w:val="28"/>
          <w:szCs w:val="28"/>
        </w:rPr>
        <w:t xml:space="preserve">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 xml:space="preserve">нных при их предоставлении.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8" w:name="Par50"/>
      <w:r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49" w:anchor="Par49" w:history="1">
        <w:r>
          <w:rPr>
            <w:rFonts w:ascii="Times New Roman" w:hAnsi="Times New Roman" w:cs="Times New Roman"/>
            <w:sz w:val="28"/>
            <w:szCs w:val="28"/>
          </w:rPr>
          <w:t xml:space="preserve"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 xml:space="preserve"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9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 xml:space="preserve"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49" w:anchor="Par49" w:history="1">
        <w:r>
          <w:rPr>
            <w:rFonts w:ascii="Times New Roman" w:hAnsi="Times New Roman" w:cs="Times New Roman"/>
            <w:sz w:val="28"/>
            <w:szCs w:val="28"/>
          </w:rPr>
          <w:t xml:space="preserve"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tooltip="#Par50" w:anchor="Par5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 xml:space="preserve"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(Секретно).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3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(Секретно).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firs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</w:r>
    <w:r>
      <w:rPr>
        <w:rFonts w:ascii="Times New Roman" w:hAnsi="Times New Roman" w:cs="Times New Roman"/>
        <w:sz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3" w:default="1">
    <w:name w:val="Normal"/>
    <w:qFormat/>
  </w:style>
  <w:style w:type="paragraph" w:styleId="674">
    <w:name w:val="Heading 1"/>
    <w:basedOn w:val="673"/>
    <w:next w:val="673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5">
    <w:name w:val="Heading 2"/>
    <w:basedOn w:val="673"/>
    <w:next w:val="673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6">
    <w:name w:val="Heading 3"/>
    <w:basedOn w:val="673"/>
    <w:next w:val="673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7">
    <w:name w:val="Heading 4"/>
    <w:basedOn w:val="673"/>
    <w:next w:val="673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673"/>
    <w:next w:val="673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673"/>
    <w:next w:val="673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0">
    <w:name w:val="Heading 7"/>
    <w:basedOn w:val="673"/>
    <w:next w:val="673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1">
    <w:name w:val="Heading 8"/>
    <w:basedOn w:val="673"/>
    <w:next w:val="673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2">
    <w:name w:val="Heading 9"/>
    <w:basedOn w:val="673"/>
    <w:next w:val="673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Heading 1 Char"/>
    <w:basedOn w:val="683"/>
    <w:uiPriority w:val="9"/>
    <w:rPr>
      <w:rFonts w:ascii="Arial" w:hAnsi="Arial" w:eastAsia="Arial" w:cs="Arial"/>
      <w:sz w:val="40"/>
      <w:szCs w:val="40"/>
    </w:rPr>
  </w:style>
  <w:style w:type="character" w:styleId="687" w:customStyle="1">
    <w:name w:val="Heading 2 Char"/>
    <w:basedOn w:val="683"/>
    <w:uiPriority w:val="9"/>
    <w:rPr>
      <w:rFonts w:ascii="Arial" w:hAnsi="Arial" w:eastAsia="Arial" w:cs="Arial"/>
      <w:sz w:val="34"/>
    </w:rPr>
  </w:style>
  <w:style w:type="character" w:styleId="688" w:customStyle="1">
    <w:name w:val="Heading 3 Char"/>
    <w:basedOn w:val="683"/>
    <w:uiPriority w:val="9"/>
    <w:rPr>
      <w:rFonts w:ascii="Arial" w:hAnsi="Arial" w:eastAsia="Arial" w:cs="Arial"/>
      <w:sz w:val="30"/>
      <w:szCs w:val="30"/>
    </w:rPr>
  </w:style>
  <w:style w:type="character" w:styleId="689" w:customStyle="1">
    <w:name w:val="Heading 4 Char"/>
    <w:basedOn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Heading 5 Char"/>
    <w:basedOn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Heading 6 Char"/>
    <w:basedOn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Heading 7 Char"/>
    <w:basedOn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Heading 8 Char"/>
    <w:basedOn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Heading 9 Char"/>
    <w:basedOn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695" w:customStyle="1">
    <w:name w:val="Title Char"/>
    <w:basedOn w:val="683"/>
    <w:uiPriority w:val="10"/>
    <w:rPr>
      <w:sz w:val="48"/>
      <w:szCs w:val="48"/>
    </w:rPr>
  </w:style>
  <w:style w:type="character" w:styleId="696" w:customStyle="1">
    <w:name w:val="Subtitle Char"/>
    <w:basedOn w:val="683"/>
    <w:uiPriority w:val="11"/>
    <w:rPr>
      <w:sz w:val="24"/>
      <w:szCs w:val="24"/>
    </w:rPr>
  </w:style>
  <w:style w:type="character" w:styleId="697" w:customStyle="1">
    <w:name w:val="Quote Char"/>
    <w:uiPriority w:val="29"/>
    <w:rPr>
      <w:i/>
    </w:rPr>
  </w:style>
  <w:style w:type="character" w:styleId="698" w:customStyle="1">
    <w:name w:val="Intense Quote Char"/>
    <w:uiPriority w:val="30"/>
    <w:rPr>
      <w:i/>
    </w:rPr>
  </w:style>
  <w:style w:type="character" w:styleId="699" w:customStyle="1">
    <w:name w:val="Header Char"/>
    <w:basedOn w:val="683"/>
    <w:uiPriority w:val="99"/>
  </w:style>
  <w:style w:type="character" w:styleId="700" w:customStyle="1">
    <w:name w:val="Footer Char"/>
    <w:basedOn w:val="683"/>
    <w:uiPriority w:val="99"/>
  </w:style>
  <w:style w:type="character" w:styleId="701" w:customStyle="1">
    <w:name w:val="Caption Char"/>
    <w:basedOn w:val="683"/>
    <w:uiPriority w:val="35"/>
    <w:rPr>
      <w:b/>
      <w:bCs/>
      <w:color w:val="5b9bd5" w:themeColor="accent1"/>
      <w:sz w:val="18"/>
      <w:szCs w:val="18"/>
    </w:rPr>
  </w:style>
  <w:style w:type="character" w:styleId="702" w:customStyle="1">
    <w:name w:val="Footnote Text Char"/>
    <w:uiPriority w:val="99"/>
    <w:rPr>
      <w:sz w:val="18"/>
    </w:rPr>
  </w:style>
  <w:style w:type="character" w:styleId="703" w:customStyle="1">
    <w:name w:val="Endnote Text Char"/>
    <w:uiPriority w:val="99"/>
    <w:rPr>
      <w:sz w:val="20"/>
    </w:rPr>
  </w:style>
  <w:style w:type="character" w:styleId="704" w:customStyle="1">
    <w:name w:val="Заголовок 1 Знак"/>
    <w:basedOn w:val="683"/>
    <w:link w:val="674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683"/>
    <w:link w:val="675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73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after="0" w:line="240" w:lineRule="auto"/>
    </w:pPr>
  </w:style>
  <w:style w:type="paragraph" w:styleId="715">
    <w:name w:val="Title"/>
    <w:basedOn w:val="673"/>
    <w:next w:val="673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Название Знак"/>
    <w:basedOn w:val="683"/>
    <w:link w:val="715"/>
    <w:uiPriority w:val="10"/>
    <w:rPr>
      <w:sz w:val="48"/>
      <w:szCs w:val="48"/>
    </w:rPr>
  </w:style>
  <w:style w:type="paragraph" w:styleId="717">
    <w:name w:val="Subtitle"/>
    <w:basedOn w:val="673"/>
    <w:next w:val="673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 w:customStyle="1">
    <w:name w:val="Подзаголовок Знак"/>
    <w:basedOn w:val="683"/>
    <w:link w:val="717"/>
    <w:uiPriority w:val="11"/>
    <w:rPr>
      <w:sz w:val="24"/>
      <w:szCs w:val="24"/>
    </w:rPr>
  </w:style>
  <w:style w:type="paragraph" w:styleId="719">
    <w:name w:val="Quote"/>
    <w:basedOn w:val="673"/>
    <w:next w:val="673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73"/>
    <w:next w:val="673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73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Верхний колонтитул Знак"/>
    <w:basedOn w:val="683"/>
    <w:link w:val="723"/>
    <w:uiPriority w:val="99"/>
  </w:style>
  <w:style w:type="paragraph" w:styleId="725">
    <w:name w:val="Footer"/>
    <w:basedOn w:val="673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 w:customStyle="1">
    <w:name w:val="Нижний колонтитул Знак"/>
    <w:basedOn w:val="683"/>
    <w:link w:val="725"/>
    <w:uiPriority w:val="99"/>
  </w:style>
  <w:style w:type="paragraph" w:styleId="727">
    <w:name w:val="Caption"/>
    <w:basedOn w:val="673"/>
    <w:next w:val="673"/>
    <w:link w:val="72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8" w:customStyle="1">
    <w:name w:val="Название объекта Знак"/>
    <w:basedOn w:val="683"/>
    <w:link w:val="727"/>
    <w:uiPriority w:val="35"/>
    <w:rPr>
      <w:b/>
      <w:bCs/>
      <w:color w:val="5b9bd5" w:themeColor="accent1"/>
      <w:sz w:val="18"/>
      <w:szCs w:val="18"/>
    </w:rPr>
  </w:style>
  <w:style w:type="table" w:styleId="729">
    <w:name w:val="Table Grid"/>
    <w:basedOn w:val="68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0" w:customStyle="1">
    <w:name w:val="Table Grid Light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1">
    <w:name w:val="Plain Table 1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68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9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0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1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2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3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4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3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4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5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6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7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8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2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3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4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5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6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7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6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0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3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7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0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1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2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3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4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563c1" w:themeColor="hyperlink"/>
      <w:u w:val="single"/>
    </w:rPr>
  </w:style>
  <w:style w:type="paragraph" w:styleId="856">
    <w:name w:val="footnote text"/>
    <w:basedOn w:val="6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683"/>
    <w:uiPriority w:val="99"/>
    <w:unhideWhenUsed/>
    <w:rPr>
      <w:vertAlign w:val="superscript"/>
    </w:rPr>
  </w:style>
  <w:style w:type="paragraph" w:styleId="859">
    <w:name w:val="endnote text"/>
    <w:basedOn w:val="6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683"/>
    <w:uiPriority w:val="99"/>
    <w:semiHidden/>
    <w:unhideWhenUsed/>
    <w:rPr>
      <w:vertAlign w:val="superscript"/>
    </w:rPr>
  </w:style>
  <w:style w:type="paragraph" w:styleId="862">
    <w:name w:val="toc 1"/>
    <w:basedOn w:val="673"/>
    <w:next w:val="673"/>
    <w:uiPriority w:val="39"/>
    <w:unhideWhenUsed/>
    <w:pPr>
      <w:spacing w:after="57"/>
    </w:pPr>
  </w:style>
  <w:style w:type="paragraph" w:styleId="863">
    <w:name w:val="toc 2"/>
    <w:basedOn w:val="673"/>
    <w:next w:val="673"/>
    <w:uiPriority w:val="39"/>
    <w:unhideWhenUsed/>
    <w:pPr>
      <w:ind w:left="283"/>
      <w:spacing w:after="57"/>
    </w:pPr>
  </w:style>
  <w:style w:type="paragraph" w:styleId="864">
    <w:name w:val="toc 3"/>
    <w:basedOn w:val="673"/>
    <w:next w:val="673"/>
    <w:uiPriority w:val="39"/>
    <w:unhideWhenUsed/>
    <w:pPr>
      <w:ind w:left="567"/>
      <w:spacing w:after="57"/>
    </w:pPr>
  </w:style>
  <w:style w:type="paragraph" w:styleId="865">
    <w:name w:val="toc 4"/>
    <w:basedOn w:val="673"/>
    <w:next w:val="673"/>
    <w:uiPriority w:val="39"/>
    <w:unhideWhenUsed/>
    <w:pPr>
      <w:ind w:left="850"/>
      <w:spacing w:after="57"/>
    </w:pPr>
  </w:style>
  <w:style w:type="paragraph" w:styleId="866">
    <w:name w:val="toc 5"/>
    <w:basedOn w:val="673"/>
    <w:next w:val="673"/>
    <w:uiPriority w:val="39"/>
    <w:unhideWhenUsed/>
    <w:pPr>
      <w:ind w:left="1134"/>
      <w:spacing w:after="57"/>
    </w:pPr>
  </w:style>
  <w:style w:type="paragraph" w:styleId="867">
    <w:name w:val="toc 6"/>
    <w:basedOn w:val="673"/>
    <w:next w:val="673"/>
    <w:uiPriority w:val="39"/>
    <w:unhideWhenUsed/>
    <w:pPr>
      <w:ind w:left="1417"/>
      <w:spacing w:after="57"/>
    </w:pPr>
  </w:style>
  <w:style w:type="paragraph" w:styleId="868">
    <w:name w:val="toc 7"/>
    <w:basedOn w:val="673"/>
    <w:next w:val="673"/>
    <w:uiPriority w:val="39"/>
    <w:unhideWhenUsed/>
    <w:pPr>
      <w:ind w:left="1701"/>
      <w:spacing w:after="57"/>
    </w:pPr>
  </w:style>
  <w:style w:type="paragraph" w:styleId="869">
    <w:name w:val="toc 8"/>
    <w:basedOn w:val="673"/>
    <w:next w:val="673"/>
    <w:uiPriority w:val="39"/>
    <w:unhideWhenUsed/>
    <w:pPr>
      <w:ind w:left="1984"/>
      <w:spacing w:after="57"/>
    </w:pPr>
  </w:style>
  <w:style w:type="paragraph" w:styleId="870">
    <w:name w:val="toc 9"/>
    <w:basedOn w:val="673"/>
    <w:next w:val="673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673"/>
    <w:next w:val="673"/>
    <w:uiPriority w:val="99"/>
    <w:unhideWhenUsed/>
    <w:pPr>
      <w:spacing w:after="0"/>
    </w:pPr>
  </w:style>
  <w:style w:type="paragraph" w:styleId="873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login.consultant.ru/link/?req=doc&amp;base=LAW&amp;n=520057&amp;dst=100003" TargetMode="External"/><Relationship Id="rId10" Type="http://schemas.openxmlformats.org/officeDocument/2006/relationships/hyperlink" Target="https://login.consultant.ru/link/?req=doc&amp;base=LAW&amp;n=511241&amp;dst=6772" TargetMode="External"/><Relationship Id="rId11" Type="http://schemas.openxmlformats.org/officeDocument/2006/relationships/hyperlink" Target="https://login.consultant.ru/link/?req=doc&amp;base=LAW&amp;n=511241&amp;dst=103142" TargetMode="External"/><Relationship Id="rId12" Type="http://schemas.openxmlformats.org/officeDocument/2006/relationships/hyperlink" Target="https://login.consultant.ru/link/?req=doc&amp;base=LAW&amp;n=511241&amp;dst=7461" TargetMode="External"/><Relationship Id="rId13" Type="http://schemas.openxmlformats.org/officeDocument/2006/relationships/hyperlink" Target="https://login.consultant.ru/link/?req=doc&amp;base=LAW&amp;n=511241&amp;dst=6233" TargetMode="External"/><Relationship Id="rId14" Type="http://schemas.openxmlformats.org/officeDocument/2006/relationships/hyperlink" Target="https://login.consultant.ru/link/?req=doc&amp;base=LAW&amp;n=511241&amp;dst=7610" TargetMode="External"/><Relationship Id="rId15" Type="http://schemas.openxmlformats.org/officeDocument/2006/relationships/hyperlink" Target="https://login.consultant.ru/link/?req=doc&amp;base=LAW&amp;n=511241&amp;dst=103433" TargetMode="External"/><Relationship Id="rId16" Type="http://schemas.openxmlformats.org/officeDocument/2006/relationships/hyperlink" Target="https://login.consultant.ru/link/?req=doc&amp;base=LAW&amp;n=494990&amp;dst=12254" TargetMode="External"/><Relationship Id="rId17" Type="http://schemas.openxmlformats.org/officeDocument/2006/relationships/hyperlink" Target="https://login.consultant.ru/link/?req=doc&amp;base=LAW&amp;n=511241&amp;dst=6751" TargetMode="External"/><Relationship Id="rId18" Type="http://schemas.openxmlformats.org/officeDocument/2006/relationships/hyperlink" Target="https://login.consultant.ru/link/?req=doc&amp;base=LAW&amp;n=511241&amp;dst=103142" TargetMode="External"/><Relationship Id="rId19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511241&amp;dst=7461" TargetMode="External"/><Relationship Id="rId21" Type="http://schemas.openxmlformats.org/officeDocument/2006/relationships/hyperlink" Target="https://login.consultant.ru/link/?req=doc&amp;base=LAW&amp;n=511241&amp;dst=103142" TargetMode="External"/><Relationship Id="rId22" Type="http://schemas.openxmlformats.org/officeDocument/2006/relationships/hyperlink" Target="https://login.consultant.ru/link/?req=doc&amp;base=LAW&amp;n=494990&amp;dst=12254" TargetMode="External"/><Relationship Id="rId23" Type="http://schemas.openxmlformats.org/officeDocument/2006/relationships/hyperlink" Target="https://login.consultant.ru/link/?req=doc&amp;base=LAW&amp;n=494990&amp;dst=12331" TargetMode="External"/><Relationship Id="rId24" Type="http://schemas.openxmlformats.org/officeDocument/2006/relationships/hyperlink" Target="https://login.consultant.ru/link/?req=doc&amp;base=LAW&amp;n=511241&amp;dst=6774" TargetMode="External"/><Relationship Id="rId25" Type="http://schemas.openxmlformats.org/officeDocument/2006/relationships/hyperlink" Target="https://login.consultant.ru/link/?req=doc&amp;base=LAW&amp;n=511241&amp;dst=6790" TargetMode="External"/><Relationship Id="rId26" Type="http://schemas.openxmlformats.org/officeDocument/2006/relationships/hyperlink" Target="https://login.consultant.ru/link/?req=doc&amp;base=LAW&amp;n=511241&amp;dst=6731" TargetMode="External"/><Relationship Id="rId27" Type="http://schemas.openxmlformats.org/officeDocument/2006/relationships/hyperlink" Target="https://login.consultant.ru/link/?req=doc&amp;base=LAW&amp;n=511241&amp;dst=7889" TargetMode="External"/><Relationship Id="rId28" Type="http://schemas.openxmlformats.org/officeDocument/2006/relationships/hyperlink" Target="https://login.consultant.ru/link/?req=doc&amp;base=LAW&amp;n=511241&amp;dst=6685" TargetMode="External"/><Relationship Id="rId29" Type="http://schemas.openxmlformats.org/officeDocument/2006/relationships/hyperlink" Target="https://login.consultant.ru/link/?req=doc&amp;base=LAW&amp;n=511335&amp;dst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revision>3</cp:revision>
  <dcterms:created xsi:type="dcterms:W3CDTF">2026-01-14T04:12:00Z</dcterms:created>
  <dcterms:modified xsi:type="dcterms:W3CDTF">2026-01-14T04:15:40Z</dcterms:modified>
</cp:coreProperties>
</file>